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A533B" w:rsidRPr="002D0B1B" w:rsidRDefault="007A533B" w:rsidP="00D97BE4">
      <w:pPr>
        <w:adjustRightInd w:val="0"/>
        <w:snapToGrid w:val="0"/>
        <w:spacing w:after="0"/>
        <w:jc w:val="center"/>
        <w:rPr>
          <w:rFonts w:cs="Arial"/>
          <w:szCs w:val="20"/>
        </w:rPr>
      </w:pPr>
      <w:r w:rsidRPr="002D0B1B">
        <w:rPr>
          <w:rFonts w:cs="Arial"/>
          <w:b/>
          <w:szCs w:val="20"/>
        </w:rPr>
        <w:t>Phụ lục VI</w:t>
      </w:r>
    </w:p>
    <w:p w:rsidR="007A533B" w:rsidRPr="002D0B1B" w:rsidRDefault="007A533B" w:rsidP="00D97BE4">
      <w:pPr>
        <w:adjustRightInd w:val="0"/>
        <w:snapToGrid w:val="0"/>
        <w:spacing w:after="0"/>
        <w:jc w:val="center"/>
        <w:rPr>
          <w:rFonts w:cs="Arial"/>
          <w:szCs w:val="20"/>
        </w:rPr>
      </w:pPr>
      <w:r w:rsidRPr="002D0B1B">
        <w:rPr>
          <w:rFonts w:cs="Arial"/>
          <w:b/>
          <w:szCs w:val="20"/>
        </w:rPr>
        <w:t xml:space="preserve">BẢNG CÁC HỆ SỐ ĐIỀU CHỈNH </w:t>
      </w:r>
      <w:r w:rsidRPr="002D0B1B">
        <w:rPr>
          <w:rFonts w:cs="Arial"/>
          <w:szCs w:val="20"/>
        </w:rPr>
        <w:br/>
      </w:r>
      <w:r w:rsidRPr="002D0B1B">
        <w:rPr>
          <w:rFonts w:cs="Arial"/>
          <w:i/>
          <w:szCs w:val="20"/>
        </w:rPr>
        <w:t>(Kèm theo Nghị định số 23/2026/NĐ-CP</w:t>
      </w:r>
      <w:r w:rsidRPr="002D0B1B">
        <w:rPr>
          <w:rFonts w:cs="Arial"/>
          <w:szCs w:val="20"/>
        </w:rPr>
        <w:t xml:space="preserve"> </w:t>
      </w:r>
      <w:r w:rsidRPr="002D0B1B">
        <w:rPr>
          <w:rFonts w:cs="Arial"/>
          <w:szCs w:val="20"/>
        </w:rPr>
        <w:br/>
      </w:r>
      <w:r w:rsidRPr="002D0B1B">
        <w:rPr>
          <w:rFonts w:cs="Arial"/>
          <w:i/>
          <w:iCs/>
          <w:szCs w:val="20"/>
        </w:rPr>
        <w:t>ngày 17</w:t>
      </w:r>
      <w:r w:rsidRPr="002D0B1B">
        <w:rPr>
          <w:rFonts w:cs="Arial"/>
          <w:szCs w:val="20"/>
        </w:rPr>
        <w:t xml:space="preserve"> </w:t>
      </w:r>
      <w:r w:rsidRPr="002D0B1B">
        <w:rPr>
          <w:rFonts w:cs="Arial"/>
          <w:i/>
          <w:szCs w:val="20"/>
        </w:rPr>
        <w:t>tháng 01 năm 2026 của Chính phủ)</w:t>
      </w:r>
      <w:r w:rsidRPr="002D0B1B">
        <w:rPr>
          <w:rFonts w:cs="Arial"/>
          <w:szCs w:val="20"/>
        </w:rPr>
        <w:t xml:space="preserve"> </w:t>
      </w:r>
    </w:p>
    <w:p w:rsidR="007A533B" w:rsidRPr="002D0B1B" w:rsidRDefault="007A533B" w:rsidP="00D97BE4">
      <w:pPr>
        <w:adjustRightInd w:val="0"/>
        <w:snapToGrid w:val="0"/>
        <w:spacing w:after="0"/>
        <w:jc w:val="center"/>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716"/>
        <w:gridCol w:w="7489"/>
        <w:gridCol w:w="811"/>
      </w:tblGrid>
      <w:tr w:rsidR="007A533B" w:rsidRPr="002D0B1B" w:rsidTr="00CA600A">
        <w:tc>
          <w:tcPr>
            <w:tcW w:w="397" w:type="pct"/>
            <w:vAlign w:val="center"/>
          </w:tcPr>
          <w:p w:rsidR="007A533B" w:rsidRPr="002D0B1B" w:rsidRDefault="007A533B" w:rsidP="00D97BE4">
            <w:pPr>
              <w:adjustRightInd w:val="0"/>
              <w:snapToGrid w:val="0"/>
              <w:spacing w:after="0"/>
              <w:jc w:val="center"/>
              <w:rPr>
                <w:rFonts w:cs="Arial"/>
                <w:szCs w:val="20"/>
              </w:rPr>
            </w:pPr>
            <w:r w:rsidRPr="002D0B1B">
              <w:rPr>
                <w:rFonts w:cs="Arial"/>
                <w:b/>
                <w:szCs w:val="20"/>
              </w:rPr>
              <w:t>TT</w:t>
            </w:r>
          </w:p>
        </w:tc>
        <w:tc>
          <w:tcPr>
            <w:tcW w:w="4153" w:type="pct"/>
            <w:vAlign w:val="center"/>
          </w:tcPr>
          <w:p w:rsidR="007A533B" w:rsidRPr="002D0B1B" w:rsidRDefault="007A533B" w:rsidP="00D97BE4">
            <w:pPr>
              <w:adjustRightInd w:val="0"/>
              <w:snapToGrid w:val="0"/>
              <w:spacing w:after="0"/>
              <w:jc w:val="center"/>
              <w:rPr>
                <w:rFonts w:cs="Arial"/>
                <w:szCs w:val="20"/>
              </w:rPr>
            </w:pPr>
            <w:r w:rsidRPr="002D0B1B">
              <w:rPr>
                <w:rFonts w:cs="Arial"/>
                <w:b/>
                <w:szCs w:val="20"/>
              </w:rPr>
              <w:t>Hệ số</w:t>
            </w:r>
          </w:p>
        </w:tc>
        <w:tc>
          <w:tcPr>
            <w:tcW w:w="450" w:type="pct"/>
            <w:vAlign w:val="center"/>
          </w:tcPr>
          <w:p w:rsidR="007A533B" w:rsidRPr="002D0B1B" w:rsidRDefault="007A533B" w:rsidP="00D97BE4">
            <w:pPr>
              <w:adjustRightInd w:val="0"/>
              <w:snapToGrid w:val="0"/>
              <w:spacing w:after="0"/>
              <w:jc w:val="center"/>
              <w:rPr>
                <w:rFonts w:cs="Arial"/>
                <w:szCs w:val="20"/>
              </w:rPr>
            </w:pPr>
            <w:r w:rsidRPr="002D0B1B">
              <w:rPr>
                <w:rFonts w:cs="Arial"/>
                <w:b/>
                <w:szCs w:val="20"/>
              </w:rPr>
              <w:t>Giá trị</w:t>
            </w:r>
          </w:p>
        </w:tc>
      </w:tr>
      <w:tr w:rsidR="007A533B" w:rsidRPr="002D0B1B" w:rsidTr="00CA600A">
        <w:tc>
          <w:tcPr>
            <w:tcW w:w="397" w:type="pct"/>
            <w:vAlign w:val="center"/>
          </w:tcPr>
          <w:p w:rsidR="007A533B" w:rsidRPr="002D0B1B" w:rsidRDefault="007A533B" w:rsidP="00D97BE4">
            <w:pPr>
              <w:adjustRightInd w:val="0"/>
              <w:snapToGrid w:val="0"/>
              <w:spacing w:after="0"/>
              <w:jc w:val="center"/>
              <w:rPr>
                <w:rFonts w:cs="Arial"/>
                <w:szCs w:val="20"/>
              </w:rPr>
            </w:pPr>
            <w:r w:rsidRPr="002D0B1B">
              <w:rPr>
                <w:rFonts w:cs="Arial"/>
                <w:b/>
                <w:szCs w:val="20"/>
              </w:rPr>
              <w:t>I</w:t>
            </w:r>
          </w:p>
        </w:tc>
        <w:tc>
          <w:tcPr>
            <w:tcW w:w="4603" w:type="pct"/>
            <w:gridSpan w:val="2"/>
            <w:vAlign w:val="center"/>
          </w:tcPr>
          <w:p w:rsidR="007A533B" w:rsidRPr="002D0B1B" w:rsidRDefault="007A533B" w:rsidP="00D97BE4">
            <w:pPr>
              <w:adjustRightInd w:val="0"/>
              <w:snapToGrid w:val="0"/>
              <w:spacing w:after="0"/>
              <w:rPr>
                <w:rFonts w:cs="Arial"/>
                <w:szCs w:val="20"/>
              </w:rPr>
            </w:pPr>
            <w:r w:rsidRPr="002D0B1B">
              <w:rPr>
                <w:rFonts w:cs="Arial"/>
                <w:b/>
                <w:szCs w:val="20"/>
              </w:rPr>
              <w:t>Hệ số chất lượng nguồn nước - K1</w:t>
            </w:r>
          </w:p>
        </w:tc>
      </w:tr>
      <w:tr w:rsidR="007A533B" w:rsidRPr="002D0B1B" w:rsidTr="00CA600A">
        <w:tc>
          <w:tcPr>
            <w:tcW w:w="397"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1</w:t>
            </w:r>
          </w:p>
        </w:tc>
        <w:tc>
          <w:tcPr>
            <w:tcW w:w="4153" w:type="pct"/>
            <w:vAlign w:val="center"/>
          </w:tcPr>
          <w:p w:rsidR="007A533B" w:rsidRPr="002D0B1B" w:rsidRDefault="007A533B" w:rsidP="00D97BE4">
            <w:pPr>
              <w:adjustRightInd w:val="0"/>
              <w:snapToGrid w:val="0"/>
              <w:spacing w:after="0"/>
              <w:rPr>
                <w:rFonts w:cs="Arial"/>
                <w:szCs w:val="20"/>
              </w:rPr>
            </w:pPr>
            <w:r w:rsidRPr="002D0B1B">
              <w:rPr>
                <w:rFonts w:cs="Arial"/>
                <w:szCs w:val="20"/>
              </w:rPr>
              <w:t>Nguồn nước có chức năng cấp nước sinh hoạt hoặc được quy hoạch để cấp nước sinh hoạt; trường hợp chưa phân vùng chức năng của nguồn nước thì căn cứ vào chất lượng thực tế của nguồn nước khai thác trên cơ sở chất lượng nguồn nước do chủ giấy phép cung cấp hoặc kết quả quan trắc của mạng lưới quan trắc tại địa phương (không quá 3 tháng đối với nước mặt, không quá 6 tháng đối với nước dưới đất, tính đến thời điểm kê khai tiền cấp quyền): nguồn nước dưới đất có tổng lượng chất rắn hòa tan (TDS) dưới 1.000 mg/l; nguồn nước mặt có hàm lượng chloride nhỏ hơn 350 mg/l về chất lượng nước mặt hoặc công trình khai thác nước nằm trong vùng bảo hộ vệ sinh khu vực lấy nước sinh hoạt</w:t>
            </w:r>
          </w:p>
        </w:tc>
        <w:tc>
          <w:tcPr>
            <w:tcW w:w="450"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0,30</w:t>
            </w:r>
          </w:p>
        </w:tc>
      </w:tr>
      <w:tr w:rsidR="007A533B" w:rsidRPr="002D0B1B" w:rsidTr="00CA600A">
        <w:tc>
          <w:tcPr>
            <w:tcW w:w="397"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2</w:t>
            </w:r>
          </w:p>
        </w:tc>
        <w:tc>
          <w:tcPr>
            <w:tcW w:w="4153" w:type="pct"/>
            <w:vAlign w:val="center"/>
          </w:tcPr>
          <w:p w:rsidR="007A533B" w:rsidRPr="002D0B1B" w:rsidRDefault="007A533B" w:rsidP="00D97BE4">
            <w:pPr>
              <w:adjustRightInd w:val="0"/>
              <w:snapToGrid w:val="0"/>
              <w:spacing w:after="0"/>
              <w:rPr>
                <w:rFonts w:cs="Arial"/>
                <w:szCs w:val="20"/>
              </w:rPr>
            </w:pPr>
            <w:r w:rsidRPr="002D0B1B">
              <w:rPr>
                <w:rFonts w:cs="Arial"/>
                <w:szCs w:val="20"/>
              </w:rPr>
              <w:t>Nguồn nước có chất lượng khác với nguồn nước quy định tại mục I.1</w:t>
            </w:r>
          </w:p>
        </w:tc>
        <w:tc>
          <w:tcPr>
            <w:tcW w:w="450"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0</w:t>
            </w:r>
          </w:p>
        </w:tc>
      </w:tr>
      <w:tr w:rsidR="007A533B" w:rsidRPr="002D0B1B" w:rsidTr="00CA600A">
        <w:tc>
          <w:tcPr>
            <w:tcW w:w="397" w:type="pct"/>
            <w:vAlign w:val="center"/>
          </w:tcPr>
          <w:p w:rsidR="007A533B" w:rsidRPr="002D0B1B" w:rsidRDefault="007A533B" w:rsidP="00D97BE4">
            <w:pPr>
              <w:adjustRightInd w:val="0"/>
              <w:snapToGrid w:val="0"/>
              <w:spacing w:after="0"/>
              <w:jc w:val="center"/>
              <w:rPr>
                <w:rFonts w:cs="Arial"/>
                <w:szCs w:val="20"/>
              </w:rPr>
            </w:pPr>
            <w:r w:rsidRPr="002D0B1B">
              <w:rPr>
                <w:rFonts w:cs="Arial"/>
                <w:b/>
                <w:szCs w:val="20"/>
              </w:rPr>
              <w:t>II</w:t>
            </w:r>
          </w:p>
        </w:tc>
        <w:tc>
          <w:tcPr>
            <w:tcW w:w="4603" w:type="pct"/>
            <w:gridSpan w:val="2"/>
            <w:vAlign w:val="center"/>
          </w:tcPr>
          <w:p w:rsidR="007A533B" w:rsidRPr="002D0B1B" w:rsidRDefault="007A533B" w:rsidP="00D97BE4">
            <w:pPr>
              <w:adjustRightInd w:val="0"/>
              <w:snapToGrid w:val="0"/>
              <w:spacing w:after="0"/>
              <w:rPr>
                <w:rFonts w:cs="Arial"/>
                <w:szCs w:val="20"/>
              </w:rPr>
            </w:pPr>
            <w:r w:rsidRPr="002D0B1B">
              <w:rPr>
                <w:rFonts w:cs="Arial"/>
                <w:b/>
                <w:szCs w:val="20"/>
              </w:rPr>
              <w:t>Hệ số loại nguồn nước - K</w:t>
            </w:r>
            <w:r w:rsidRPr="002D0B1B">
              <w:rPr>
                <w:rFonts w:cs="Arial"/>
                <w:b/>
                <w:szCs w:val="20"/>
                <w:vertAlign w:val="subscript"/>
              </w:rPr>
              <w:t>2</w:t>
            </w:r>
          </w:p>
        </w:tc>
      </w:tr>
      <w:tr w:rsidR="007A533B" w:rsidRPr="002D0B1B" w:rsidTr="00CA600A">
        <w:tc>
          <w:tcPr>
            <w:tcW w:w="397"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1</w:t>
            </w:r>
          </w:p>
        </w:tc>
        <w:tc>
          <w:tcPr>
            <w:tcW w:w="4153" w:type="pct"/>
            <w:vAlign w:val="center"/>
          </w:tcPr>
          <w:p w:rsidR="007A533B" w:rsidRPr="002D0B1B" w:rsidRDefault="007A533B" w:rsidP="00D97BE4">
            <w:pPr>
              <w:adjustRightInd w:val="0"/>
              <w:snapToGrid w:val="0"/>
              <w:spacing w:after="0"/>
              <w:rPr>
                <w:rFonts w:cs="Arial"/>
                <w:szCs w:val="20"/>
              </w:rPr>
            </w:pPr>
            <w:r w:rsidRPr="002D0B1B">
              <w:rPr>
                <w:rFonts w:cs="Arial"/>
                <w:szCs w:val="20"/>
              </w:rPr>
              <w:t>Nước dưới đất: trường hợp có từ hai hệ số loại nguồn nước trở lên thì lựa chọn hệ số có giá trị cao nhất</w:t>
            </w:r>
          </w:p>
        </w:tc>
        <w:tc>
          <w:tcPr>
            <w:tcW w:w="450" w:type="pct"/>
            <w:vAlign w:val="center"/>
          </w:tcPr>
          <w:p w:rsidR="007A533B" w:rsidRPr="002D0B1B" w:rsidRDefault="007A533B" w:rsidP="00D97BE4">
            <w:pPr>
              <w:adjustRightInd w:val="0"/>
              <w:snapToGrid w:val="0"/>
              <w:spacing w:after="0"/>
              <w:jc w:val="center"/>
              <w:rPr>
                <w:rFonts w:cs="Arial"/>
                <w:szCs w:val="20"/>
              </w:rPr>
            </w:pPr>
          </w:p>
        </w:tc>
      </w:tr>
      <w:tr w:rsidR="007A533B" w:rsidRPr="002D0B1B" w:rsidTr="00CA600A">
        <w:tc>
          <w:tcPr>
            <w:tcW w:w="397"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1.1</w:t>
            </w:r>
          </w:p>
        </w:tc>
        <w:tc>
          <w:tcPr>
            <w:tcW w:w="4153" w:type="pct"/>
            <w:vAlign w:val="center"/>
          </w:tcPr>
          <w:p w:rsidR="007A533B" w:rsidRPr="002D0B1B" w:rsidRDefault="007A533B" w:rsidP="00D97BE4">
            <w:pPr>
              <w:adjustRightInd w:val="0"/>
              <w:snapToGrid w:val="0"/>
              <w:spacing w:after="0"/>
              <w:rPr>
                <w:rFonts w:cs="Arial"/>
                <w:szCs w:val="20"/>
              </w:rPr>
            </w:pPr>
            <w:r w:rsidRPr="002D0B1B">
              <w:rPr>
                <w:rFonts w:cs="Arial"/>
                <w:szCs w:val="20"/>
              </w:rPr>
              <w:t>Tại vùng hạn chế khai thác nước dưới đất</w:t>
            </w:r>
          </w:p>
        </w:tc>
        <w:tc>
          <w:tcPr>
            <w:tcW w:w="450"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0,40</w:t>
            </w:r>
          </w:p>
        </w:tc>
      </w:tr>
      <w:tr w:rsidR="007A533B" w:rsidRPr="002D0B1B" w:rsidTr="00CA600A">
        <w:tc>
          <w:tcPr>
            <w:tcW w:w="397"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1.2</w:t>
            </w:r>
          </w:p>
        </w:tc>
        <w:tc>
          <w:tcPr>
            <w:tcW w:w="4153" w:type="pct"/>
            <w:vAlign w:val="center"/>
          </w:tcPr>
          <w:p w:rsidR="007A533B" w:rsidRPr="002D0B1B" w:rsidRDefault="007A533B" w:rsidP="00D97BE4">
            <w:pPr>
              <w:adjustRightInd w:val="0"/>
              <w:snapToGrid w:val="0"/>
              <w:spacing w:after="0"/>
              <w:rPr>
                <w:rFonts w:cs="Arial"/>
                <w:szCs w:val="20"/>
              </w:rPr>
            </w:pPr>
            <w:r w:rsidRPr="002D0B1B">
              <w:rPr>
                <w:rFonts w:cs="Arial"/>
                <w:szCs w:val="20"/>
              </w:rPr>
              <w:t>Tại vùng khác với vùng quy định tại mục II.1.1</w:t>
            </w:r>
          </w:p>
        </w:tc>
        <w:tc>
          <w:tcPr>
            <w:tcW w:w="450"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0</w:t>
            </w:r>
          </w:p>
        </w:tc>
      </w:tr>
      <w:tr w:rsidR="007A533B" w:rsidRPr="002D0B1B" w:rsidTr="00CA600A">
        <w:tc>
          <w:tcPr>
            <w:tcW w:w="397"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2</w:t>
            </w:r>
          </w:p>
        </w:tc>
        <w:tc>
          <w:tcPr>
            <w:tcW w:w="4153" w:type="pct"/>
            <w:vAlign w:val="center"/>
          </w:tcPr>
          <w:p w:rsidR="007A533B" w:rsidRPr="002D0B1B" w:rsidRDefault="007A533B" w:rsidP="00D97BE4">
            <w:pPr>
              <w:adjustRightInd w:val="0"/>
              <w:snapToGrid w:val="0"/>
              <w:spacing w:after="0"/>
              <w:rPr>
                <w:rFonts w:cs="Arial"/>
                <w:szCs w:val="20"/>
              </w:rPr>
            </w:pPr>
            <w:r w:rsidRPr="002D0B1B">
              <w:rPr>
                <w:rFonts w:cs="Arial"/>
                <w:szCs w:val="20"/>
              </w:rPr>
              <w:t>Nước mặt</w:t>
            </w:r>
          </w:p>
        </w:tc>
        <w:tc>
          <w:tcPr>
            <w:tcW w:w="450"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0,20</w:t>
            </w:r>
          </w:p>
        </w:tc>
      </w:tr>
      <w:tr w:rsidR="007A533B" w:rsidRPr="002D0B1B" w:rsidTr="00CA600A">
        <w:tc>
          <w:tcPr>
            <w:tcW w:w="397" w:type="pct"/>
            <w:vAlign w:val="center"/>
          </w:tcPr>
          <w:p w:rsidR="007A533B" w:rsidRPr="002D0B1B" w:rsidRDefault="007A533B" w:rsidP="00D97BE4">
            <w:pPr>
              <w:adjustRightInd w:val="0"/>
              <w:snapToGrid w:val="0"/>
              <w:spacing w:after="0"/>
              <w:jc w:val="center"/>
              <w:rPr>
                <w:rFonts w:cs="Arial"/>
                <w:szCs w:val="20"/>
              </w:rPr>
            </w:pPr>
            <w:r w:rsidRPr="002D0B1B">
              <w:rPr>
                <w:rFonts w:cs="Arial"/>
                <w:b/>
                <w:szCs w:val="20"/>
              </w:rPr>
              <w:t>III</w:t>
            </w:r>
          </w:p>
        </w:tc>
        <w:tc>
          <w:tcPr>
            <w:tcW w:w="4153" w:type="pct"/>
            <w:vAlign w:val="center"/>
          </w:tcPr>
          <w:p w:rsidR="007A533B" w:rsidRPr="002D0B1B" w:rsidRDefault="007A533B" w:rsidP="00D97BE4">
            <w:pPr>
              <w:adjustRightInd w:val="0"/>
              <w:snapToGrid w:val="0"/>
              <w:spacing w:after="0"/>
              <w:rPr>
                <w:rFonts w:cs="Arial"/>
                <w:szCs w:val="20"/>
              </w:rPr>
            </w:pPr>
            <w:r w:rsidRPr="002D0B1B">
              <w:rPr>
                <w:rFonts w:cs="Arial"/>
                <w:b/>
                <w:szCs w:val="20"/>
              </w:rPr>
              <w:t>Hệ số điều kiện khai thác - K</w:t>
            </w:r>
            <w:r w:rsidRPr="002D0B1B">
              <w:rPr>
                <w:rFonts w:cs="Arial"/>
                <w:b/>
                <w:szCs w:val="20"/>
                <w:vertAlign w:val="subscript"/>
              </w:rPr>
              <w:t>3</w:t>
            </w:r>
          </w:p>
        </w:tc>
        <w:tc>
          <w:tcPr>
            <w:tcW w:w="450" w:type="pct"/>
            <w:vAlign w:val="center"/>
          </w:tcPr>
          <w:p w:rsidR="007A533B" w:rsidRPr="002D0B1B" w:rsidRDefault="007A533B" w:rsidP="00D97BE4">
            <w:pPr>
              <w:adjustRightInd w:val="0"/>
              <w:snapToGrid w:val="0"/>
              <w:spacing w:after="0"/>
              <w:jc w:val="center"/>
              <w:rPr>
                <w:rFonts w:cs="Arial"/>
                <w:szCs w:val="20"/>
              </w:rPr>
            </w:pPr>
          </w:p>
        </w:tc>
      </w:tr>
      <w:tr w:rsidR="007A533B" w:rsidRPr="002D0B1B" w:rsidTr="00CA600A">
        <w:tc>
          <w:tcPr>
            <w:tcW w:w="397"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1</w:t>
            </w:r>
          </w:p>
        </w:tc>
        <w:tc>
          <w:tcPr>
            <w:tcW w:w="4603" w:type="pct"/>
            <w:gridSpan w:val="2"/>
            <w:vAlign w:val="center"/>
          </w:tcPr>
          <w:p w:rsidR="007A533B" w:rsidRPr="002D0B1B" w:rsidRDefault="007A533B" w:rsidP="00D97BE4">
            <w:pPr>
              <w:adjustRightInd w:val="0"/>
              <w:snapToGrid w:val="0"/>
              <w:spacing w:after="0"/>
              <w:rPr>
                <w:rFonts w:cs="Arial"/>
                <w:szCs w:val="20"/>
              </w:rPr>
            </w:pPr>
            <w:r w:rsidRPr="002D0B1B">
              <w:rPr>
                <w:rFonts w:cs="Arial"/>
                <w:szCs w:val="20"/>
              </w:rPr>
              <w:t>Khai thác nước mặt</w:t>
            </w:r>
          </w:p>
        </w:tc>
      </w:tr>
      <w:tr w:rsidR="007A533B" w:rsidRPr="002D0B1B" w:rsidTr="00CA600A">
        <w:tc>
          <w:tcPr>
            <w:tcW w:w="397"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1.1</w:t>
            </w:r>
          </w:p>
        </w:tc>
        <w:tc>
          <w:tcPr>
            <w:tcW w:w="4153" w:type="pct"/>
            <w:vAlign w:val="center"/>
          </w:tcPr>
          <w:p w:rsidR="007A533B" w:rsidRPr="002D0B1B" w:rsidRDefault="007A533B" w:rsidP="00D97BE4">
            <w:pPr>
              <w:adjustRightInd w:val="0"/>
              <w:snapToGrid w:val="0"/>
              <w:spacing w:after="0"/>
              <w:rPr>
                <w:rFonts w:cs="Arial"/>
                <w:szCs w:val="20"/>
              </w:rPr>
            </w:pPr>
            <w:r w:rsidRPr="002D0B1B">
              <w:rPr>
                <w:rFonts w:cs="Arial"/>
                <w:szCs w:val="20"/>
              </w:rPr>
              <w:t>Khu vực đồng bằng</w:t>
            </w:r>
          </w:p>
        </w:tc>
        <w:tc>
          <w:tcPr>
            <w:tcW w:w="450"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0,10</w:t>
            </w:r>
          </w:p>
        </w:tc>
      </w:tr>
      <w:tr w:rsidR="007A533B" w:rsidRPr="002D0B1B" w:rsidTr="00CA600A">
        <w:tc>
          <w:tcPr>
            <w:tcW w:w="397"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1.2</w:t>
            </w:r>
          </w:p>
        </w:tc>
        <w:tc>
          <w:tcPr>
            <w:tcW w:w="4153" w:type="pct"/>
            <w:vAlign w:val="center"/>
          </w:tcPr>
          <w:p w:rsidR="007A533B" w:rsidRPr="002D0B1B" w:rsidRDefault="007A533B" w:rsidP="00D97BE4">
            <w:pPr>
              <w:adjustRightInd w:val="0"/>
              <w:snapToGrid w:val="0"/>
              <w:spacing w:after="0"/>
              <w:rPr>
                <w:rFonts w:cs="Arial"/>
                <w:szCs w:val="20"/>
              </w:rPr>
            </w:pPr>
            <w:r w:rsidRPr="002D0B1B">
              <w:rPr>
                <w:rFonts w:cs="Arial"/>
                <w:szCs w:val="20"/>
              </w:rPr>
              <w:t>Khu vực khác</w:t>
            </w:r>
          </w:p>
        </w:tc>
        <w:tc>
          <w:tcPr>
            <w:tcW w:w="450"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0</w:t>
            </w:r>
          </w:p>
        </w:tc>
      </w:tr>
      <w:tr w:rsidR="007A533B" w:rsidRPr="002D0B1B" w:rsidTr="00CA600A">
        <w:tc>
          <w:tcPr>
            <w:tcW w:w="397"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2</w:t>
            </w:r>
          </w:p>
        </w:tc>
        <w:tc>
          <w:tcPr>
            <w:tcW w:w="4153" w:type="pct"/>
            <w:vAlign w:val="center"/>
          </w:tcPr>
          <w:p w:rsidR="007A533B" w:rsidRPr="002D0B1B" w:rsidRDefault="007A533B" w:rsidP="00D97BE4">
            <w:pPr>
              <w:adjustRightInd w:val="0"/>
              <w:snapToGrid w:val="0"/>
              <w:spacing w:after="0"/>
              <w:rPr>
                <w:rFonts w:cs="Arial"/>
                <w:szCs w:val="20"/>
              </w:rPr>
            </w:pPr>
            <w:r w:rsidRPr="002D0B1B">
              <w:rPr>
                <w:rFonts w:cs="Arial"/>
                <w:szCs w:val="20"/>
              </w:rPr>
              <w:t>Khai thác nước dưới đất</w:t>
            </w:r>
          </w:p>
        </w:tc>
        <w:tc>
          <w:tcPr>
            <w:tcW w:w="450" w:type="pct"/>
            <w:vAlign w:val="center"/>
          </w:tcPr>
          <w:p w:rsidR="007A533B" w:rsidRPr="002D0B1B" w:rsidRDefault="007A533B" w:rsidP="00D97BE4">
            <w:pPr>
              <w:adjustRightInd w:val="0"/>
              <w:snapToGrid w:val="0"/>
              <w:spacing w:after="0"/>
              <w:jc w:val="center"/>
              <w:rPr>
                <w:rFonts w:cs="Arial"/>
                <w:szCs w:val="20"/>
              </w:rPr>
            </w:pPr>
          </w:p>
        </w:tc>
      </w:tr>
      <w:tr w:rsidR="007A533B" w:rsidRPr="002D0B1B" w:rsidTr="00CA600A">
        <w:tc>
          <w:tcPr>
            <w:tcW w:w="397"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2.1</w:t>
            </w:r>
          </w:p>
        </w:tc>
        <w:tc>
          <w:tcPr>
            <w:tcW w:w="4153" w:type="pct"/>
            <w:vAlign w:val="center"/>
          </w:tcPr>
          <w:p w:rsidR="007A533B" w:rsidRPr="002D0B1B" w:rsidRDefault="007A533B" w:rsidP="00D97BE4">
            <w:pPr>
              <w:adjustRightInd w:val="0"/>
              <w:snapToGrid w:val="0"/>
              <w:spacing w:after="0"/>
              <w:rPr>
                <w:rFonts w:cs="Arial"/>
                <w:szCs w:val="20"/>
              </w:rPr>
            </w:pPr>
            <w:r w:rsidRPr="002D0B1B">
              <w:rPr>
                <w:rFonts w:cs="Arial"/>
                <w:szCs w:val="20"/>
              </w:rPr>
              <w:t>Đối với giếng đào, hố đào, hành lang, mạch lộ, hang động</w:t>
            </w:r>
          </w:p>
        </w:tc>
        <w:tc>
          <w:tcPr>
            <w:tcW w:w="450"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0,10</w:t>
            </w:r>
          </w:p>
        </w:tc>
      </w:tr>
      <w:tr w:rsidR="007A533B" w:rsidRPr="002D0B1B" w:rsidTr="00CA600A">
        <w:tc>
          <w:tcPr>
            <w:tcW w:w="397"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2.2</w:t>
            </w:r>
          </w:p>
        </w:tc>
        <w:tc>
          <w:tcPr>
            <w:tcW w:w="4153" w:type="pct"/>
            <w:vAlign w:val="center"/>
          </w:tcPr>
          <w:p w:rsidR="007A533B" w:rsidRPr="002D0B1B" w:rsidRDefault="007A533B" w:rsidP="00D97BE4">
            <w:pPr>
              <w:adjustRightInd w:val="0"/>
              <w:snapToGrid w:val="0"/>
              <w:spacing w:after="0"/>
              <w:rPr>
                <w:rFonts w:cs="Arial"/>
                <w:szCs w:val="20"/>
              </w:rPr>
            </w:pPr>
            <w:r w:rsidRPr="002D0B1B">
              <w:rPr>
                <w:rFonts w:cs="Arial"/>
                <w:szCs w:val="20"/>
              </w:rPr>
              <w:t>Đối với giếng khoan</w:t>
            </w:r>
          </w:p>
        </w:tc>
        <w:tc>
          <w:tcPr>
            <w:tcW w:w="450" w:type="pct"/>
            <w:vAlign w:val="center"/>
          </w:tcPr>
          <w:p w:rsidR="007A533B" w:rsidRPr="002D0B1B" w:rsidRDefault="007A533B" w:rsidP="00D97BE4">
            <w:pPr>
              <w:adjustRightInd w:val="0"/>
              <w:snapToGrid w:val="0"/>
              <w:spacing w:after="0"/>
              <w:jc w:val="center"/>
              <w:rPr>
                <w:rFonts w:cs="Arial"/>
                <w:szCs w:val="20"/>
              </w:rPr>
            </w:pPr>
          </w:p>
        </w:tc>
      </w:tr>
      <w:tr w:rsidR="007A533B" w:rsidRPr="002D0B1B" w:rsidTr="00CA600A">
        <w:tc>
          <w:tcPr>
            <w:tcW w:w="397"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a</w:t>
            </w:r>
          </w:p>
        </w:tc>
        <w:tc>
          <w:tcPr>
            <w:tcW w:w="4153" w:type="pct"/>
            <w:vAlign w:val="center"/>
          </w:tcPr>
          <w:p w:rsidR="007A533B" w:rsidRPr="002D0B1B" w:rsidRDefault="007A533B" w:rsidP="00D97BE4">
            <w:pPr>
              <w:adjustRightInd w:val="0"/>
              <w:snapToGrid w:val="0"/>
              <w:spacing w:after="0"/>
              <w:rPr>
                <w:rFonts w:cs="Arial"/>
                <w:szCs w:val="20"/>
              </w:rPr>
            </w:pPr>
            <w:r w:rsidRPr="002D0B1B">
              <w:rPr>
                <w:rFonts w:cs="Arial"/>
                <w:szCs w:val="20"/>
              </w:rPr>
              <w:t>Giếng khoan có chiều sâu đáy ống lọc nhỏ hơn 100 m</w:t>
            </w:r>
          </w:p>
        </w:tc>
        <w:tc>
          <w:tcPr>
            <w:tcW w:w="450"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0,10</w:t>
            </w:r>
          </w:p>
        </w:tc>
      </w:tr>
      <w:tr w:rsidR="007A533B" w:rsidRPr="002D0B1B" w:rsidTr="00CA600A">
        <w:tc>
          <w:tcPr>
            <w:tcW w:w="397"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b</w:t>
            </w:r>
          </w:p>
        </w:tc>
        <w:tc>
          <w:tcPr>
            <w:tcW w:w="4153" w:type="pct"/>
            <w:vAlign w:val="center"/>
          </w:tcPr>
          <w:p w:rsidR="007A533B" w:rsidRPr="002D0B1B" w:rsidRDefault="007A533B" w:rsidP="00D97BE4">
            <w:pPr>
              <w:adjustRightInd w:val="0"/>
              <w:snapToGrid w:val="0"/>
              <w:spacing w:after="0"/>
              <w:rPr>
                <w:rFonts w:cs="Arial"/>
                <w:szCs w:val="20"/>
              </w:rPr>
            </w:pPr>
            <w:r w:rsidRPr="002D0B1B">
              <w:rPr>
                <w:rFonts w:cs="Arial"/>
                <w:szCs w:val="20"/>
              </w:rPr>
              <w:t>Giếng khoan có chiều sâu đáy ống lọc trong khoảng từ 100 - 300 m</w:t>
            </w:r>
          </w:p>
        </w:tc>
        <w:tc>
          <w:tcPr>
            <w:tcW w:w="450"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0,05</w:t>
            </w:r>
          </w:p>
        </w:tc>
      </w:tr>
      <w:tr w:rsidR="007A533B" w:rsidRPr="002D0B1B" w:rsidTr="00CA600A">
        <w:tc>
          <w:tcPr>
            <w:tcW w:w="397"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c</w:t>
            </w:r>
          </w:p>
        </w:tc>
        <w:tc>
          <w:tcPr>
            <w:tcW w:w="4153" w:type="pct"/>
            <w:vAlign w:val="center"/>
          </w:tcPr>
          <w:p w:rsidR="007A533B" w:rsidRPr="002D0B1B" w:rsidRDefault="007A533B" w:rsidP="00D97BE4">
            <w:pPr>
              <w:adjustRightInd w:val="0"/>
              <w:snapToGrid w:val="0"/>
              <w:spacing w:after="0"/>
              <w:rPr>
                <w:rFonts w:cs="Arial"/>
                <w:szCs w:val="20"/>
              </w:rPr>
            </w:pPr>
            <w:r w:rsidRPr="002D0B1B">
              <w:rPr>
                <w:rFonts w:cs="Arial"/>
                <w:szCs w:val="20"/>
              </w:rPr>
              <w:t>Giếng khoan có chiều sâu đáy ống lọc lớn hơn 300 m</w:t>
            </w:r>
          </w:p>
        </w:tc>
        <w:tc>
          <w:tcPr>
            <w:tcW w:w="450" w:type="pct"/>
            <w:vAlign w:val="center"/>
          </w:tcPr>
          <w:p w:rsidR="007A533B" w:rsidRPr="002D0B1B" w:rsidRDefault="007A533B" w:rsidP="00D97BE4">
            <w:pPr>
              <w:adjustRightInd w:val="0"/>
              <w:snapToGrid w:val="0"/>
              <w:spacing w:after="0"/>
              <w:jc w:val="center"/>
              <w:rPr>
                <w:rFonts w:cs="Arial"/>
                <w:szCs w:val="20"/>
              </w:rPr>
            </w:pPr>
            <w:r w:rsidRPr="002D0B1B">
              <w:rPr>
                <w:rFonts w:cs="Arial"/>
                <w:szCs w:val="20"/>
              </w:rPr>
              <w:t>0</w:t>
            </w:r>
          </w:p>
        </w:tc>
      </w:tr>
    </w:tbl>
    <w:p w:rsidR="007A533B" w:rsidRPr="002D0B1B" w:rsidRDefault="007A533B" w:rsidP="00D97BE4">
      <w:pPr>
        <w:adjustRightInd w:val="0"/>
        <w:snapToGrid w:val="0"/>
        <w:ind w:firstLine="720"/>
        <w:jc w:val="both"/>
        <w:rPr>
          <w:rFonts w:cs="Arial"/>
          <w:noProof/>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33B"/>
    <w:rsid w:val="00225B67"/>
    <w:rsid w:val="003E1C24"/>
    <w:rsid w:val="00556DE7"/>
    <w:rsid w:val="007A533B"/>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747D48-2A65-4C13-837C-37D66B5C5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A53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A53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A533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A533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A533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A533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A533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A533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A533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533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A533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A533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A533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A533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A533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A533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A533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A533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A533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53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533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533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A533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A533B"/>
    <w:rPr>
      <w:i/>
      <w:iCs/>
      <w:color w:val="404040" w:themeColor="text1" w:themeTint="BF"/>
    </w:rPr>
  </w:style>
  <w:style w:type="paragraph" w:styleId="ListParagraph">
    <w:name w:val="List Paragraph"/>
    <w:basedOn w:val="Normal"/>
    <w:uiPriority w:val="34"/>
    <w:qFormat/>
    <w:rsid w:val="007A533B"/>
    <w:pPr>
      <w:ind w:left="720"/>
      <w:contextualSpacing/>
    </w:pPr>
  </w:style>
  <w:style w:type="character" w:styleId="IntenseEmphasis">
    <w:name w:val="Intense Emphasis"/>
    <w:basedOn w:val="DefaultParagraphFont"/>
    <w:uiPriority w:val="21"/>
    <w:qFormat/>
    <w:rsid w:val="007A533B"/>
    <w:rPr>
      <w:i/>
      <w:iCs/>
      <w:color w:val="2F5496" w:themeColor="accent1" w:themeShade="BF"/>
    </w:rPr>
  </w:style>
  <w:style w:type="paragraph" w:styleId="IntenseQuote">
    <w:name w:val="Intense Quote"/>
    <w:basedOn w:val="Normal"/>
    <w:next w:val="Normal"/>
    <w:link w:val="IntenseQuoteChar"/>
    <w:uiPriority w:val="30"/>
    <w:qFormat/>
    <w:rsid w:val="007A53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A533B"/>
    <w:rPr>
      <w:i/>
      <w:iCs/>
      <w:color w:val="2F5496" w:themeColor="accent1" w:themeShade="BF"/>
    </w:rPr>
  </w:style>
  <w:style w:type="character" w:styleId="IntenseReference">
    <w:name w:val="Intense Reference"/>
    <w:basedOn w:val="DefaultParagraphFont"/>
    <w:uiPriority w:val="32"/>
    <w:qFormat/>
    <w:rsid w:val="007A533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1370</Characters>
  <Application>Microsoft Office Word</Application>
  <DocSecurity>0</DocSecurity>
  <Lines>11</Lines>
  <Paragraphs>3</Paragraphs>
  <ScaleCrop>false</ScaleCrop>
  <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